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A2" w:rsidRDefault="006B0269">
      <w:r>
        <w:rPr>
          <w:noProof/>
          <w:lang w:eastAsia="ru-RU"/>
        </w:rPr>
        <w:drawing>
          <wp:inline distT="0" distB="0" distL="0" distR="0">
            <wp:extent cx="4895850" cy="3355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69" w:rsidRDefault="006B0269"/>
    <w:p w:rsidR="006B0269" w:rsidRPr="006B0269" w:rsidRDefault="006B0269">
      <w:pPr>
        <w:rPr>
          <w:b/>
          <w:sz w:val="28"/>
          <w:szCs w:val="28"/>
        </w:rPr>
      </w:pPr>
      <w:r w:rsidRPr="006B0269">
        <w:rPr>
          <w:b/>
          <w:sz w:val="28"/>
          <w:szCs w:val="28"/>
        </w:rPr>
        <w:t xml:space="preserve">ПСГ-модуль для терапевтических аппаратов </w:t>
      </w:r>
      <w:r w:rsidRPr="006B0269">
        <w:rPr>
          <w:b/>
          <w:sz w:val="28"/>
          <w:szCs w:val="28"/>
          <w:lang w:val="en-US"/>
        </w:rPr>
        <w:t>WM</w:t>
      </w:r>
      <w:r w:rsidRPr="006B0269">
        <w:rPr>
          <w:b/>
          <w:sz w:val="28"/>
          <w:szCs w:val="28"/>
        </w:rPr>
        <w:t xml:space="preserve"> 100</w:t>
      </w:r>
      <w:r w:rsidRPr="006B0269">
        <w:rPr>
          <w:b/>
          <w:sz w:val="28"/>
          <w:szCs w:val="28"/>
          <w:lang w:val="en-US"/>
        </w:rPr>
        <w:t>TD</w:t>
      </w:r>
      <w:r w:rsidRPr="006B0269">
        <w:rPr>
          <w:b/>
          <w:sz w:val="28"/>
          <w:szCs w:val="28"/>
        </w:rPr>
        <w:t xml:space="preserve"> </w:t>
      </w:r>
    </w:p>
    <w:p w:rsidR="006B0269" w:rsidRDefault="006B0269">
      <w:pPr>
        <w:rPr>
          <w:b/>
          <w:sz w:val="28"/>
          <w:szCs w:val="28"/>
        </w:rPr>
      </w:pPr>
      <w:r w:rsidRPr="006B0269">
        <w:rPr>
          <w:b/>
          <w:sz w:val="28"/>
          <w:szCs w:val="28"/>
        </w:rPr>
        <w:t xml:space="preserve">Инструкция по эксплуатации модуля типа </w:t>
      </w:r>
      <w:r w:rsidRPr="006B0269">
        <w:rPr>
          <w:b/>
          <w:sz w:val="28"/>
          <w:szCs w:val="28"/>
          <w:lang w:val="en-US"/>
        </w:rPr>
        <w:t>WM</w:t>
      </w:r>
      <w:r w:rsidRPr="006B0269">
        <w:rPr>
          <w:b/>
          <w:sz w:val="28"/>
          <w:szCs w:val="28"/>
        </w:rPr>
        <w:t>100</w:t>
      </w:r>
      <w:r w:rsidRPr="006B0269">
        <w:rPr>
          <w:b/>
          <w:sz w:val="28"/>
          <w:szCs w:val="28"/>
          <w:lang w:val="en-US"/>
        </w:rPr>
        <w:t>MP</w:t>
      </w:r>
    </w:p>
    <w:p w:rsidR="006B0269" w:rsidRDefault="006B0269">
      <w:pPr>
        <w:rPr>
          <w:b/>
          <w:sz w:val="28"/>
          <w:szCs w:val="28"/>
        </w:rPr>
      </w:pPr>
    </w:p>
    <w:p w:rsidR="006B0269" w:rsidRDefault="006B0269">
      <w:pPr>
        <w:rPr>
          <w:b/>
          <w:sz w:val="28"/>
          <w:szCs w:val="28"/>
        </w:rPr>
      </w:pPr>
    </w:p>
    <w:p w:rsidR="006B0269" w:rsidRPr="006B0269" w:rsidRDefault="006B0269">
      <w:pPr>
        <w:rPr>
          <w:b/>
          <w:sz w:val="28"/>
          <w:szCs w:val="28"/>
        </w:rPr>
      </w:pPr>
    </w:p>
    <w:p w:rsidR="006B0269" w:rsidRDefault="006B0269" w:rsidP="006B0269">
      <w:pPr>
        <w:jc w:val="right"/>
      </w:pPr>
      <w:r>
        <w:rPr>
          <w:noProof/>
          <w:lang w:eastAsia="ru-RU"/>
        </w:rPr>
        <w:drawing>
          <wp:inline distT="0" distB="0" distL="0" distR="0">
            <wp:extent cx="16287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69" w:rsidRDefault="006B0269" w:rsidP="006B0269">
      <w:pPr>
        <w:jc w:val="right"/>
      </w:pPr>
    </w:p>
    <w:p w:rsidR="006B0269" w:rsidRDefault="00CC1954" w:rsidP="00CC1954">
      <w:pPr>
        <w:pStyle w:val="a5"/>
        <w:numPr>
          <w:ilvl w:val="0"/>
          <w:numId w:val="1"/>
        </w:numPr>
      </w:pPr>
      <w:r>
        <w:t>Назначение</w:t>
      </w:r>
    </w:p>
    <w:p w:rsidR="00CC1954" w:rsidRDefault="00CC1954" w:rsidP="00CC1954">
      <w:pPr>
        <w:pStyle w:val="a5"/>
        <w:numPr>
          <w:ilvl w:val="1"/>
          <w:numId w:val="1"/>
        </w:numPr>
      </w:pPr>
      <w:r>
        <w:t>Назначение изделия</w:t>
      </w:r>
    </w:p>
    <w:p w:rsidR="00CC1954" w:rsidRDefault="00CC1954" w:rsidP="00CC1954">
      <w:pPr>
        <w:pStyle w:val="a5"/>
        <w:ind w:left="1095"/>
      </w:pPr>
      <w:r>
        <w:t xml:space="preserve">Модуль </w:t>
      </w:r>
      <w:r>
        <w:rPr>
          <w:lang w:val="en-US"/>
        </w:rPr>
        <w:t>WM</w:t>
      </w:r>
      <w:r w:rsidRPr="00CC1954">
        <w:t>100</w:t>
      </w:r>
      <w:r>
        <w:rPr>
          <w:lang w:val="en-US"/>
        </w:rPr>
        <w:t>MP</w:t>
      </w:r>
      <w:r w:rsidRPr="00CC1954">
        <w:t xml:space="preserve"> </w:t>
      </w:r>
      <w:r>
        <w:t xml:space="preserve">предназначен для конвертирования цифровых сигналов с терапевтических аппаратов </w:t>
      </w:r>
      <w:r>
        <w:rPr>
          <w:lang w:val="en-US"/>
        </w:rPr>
        <w:t>WM</w:t>
      </w:r>
      <w:r w:rsidRPr="00CC1954">
        <w:t>100</w:t>
      </w:r>
      <w:r>
        <w:rPr>
          <w:lang w:val="en-US"/>
        </w:rPr>
        <w:t>TD</w:t>
      </w:r>
      <w:r w:rsidRPr="00CC1954">
        <w:t xml:space="preserve"> </w:t>
      </w:r>
      <w:r>
        <w:t xml:space="preserve">в аналоговые сигналы. Аналоговые сигналы с выхода модуля </w:t>
      </w:r>
      <w:r>
        <w:rPr>
          <w:lang w:val="en-US"/>
        </w:rPr>
        <w:t>WM</w:t>
      </w:r>
      <w:r w:rsidRPr="00CC1954">
        <w:t>100</w:t>
      </w:r>
      <w:r>
        <w:rPr>
          <w:lang w:val="en-US"/>
        </w:rPr>
        <w:t>MP</w:t>
      </w:r>
      <w:r>
        <w:t xml:space="preserve"> может быть </w:t>
      </w:r>
      <w:proofErr w:type="gramStart"/>
      <w:r>
        <w:t>передан</w:t>
      </w:r>
      <w:proofErr w:type="gramEnd"/>
      <w:r>
        <w:t xml:space="preserve"> на ПСГ систему по соответствующим кабелям. Доступно 8 аналоговых сигналов.</w:t>
      </w:r>
    </w:p>
    <w:p w:rsidR="00CC1954" w:rsidRDefault="00CC1954" w:rsidP="00CC1954">
      <w:pPr>
        <w:pStyle w:val="a5"/>
        <w:ind w:left="1095"/>
      </w:pPr>
      <w:r>
        <w:t xml:space="preserve">Модуль </w:t>
      </w:r>
      <w:r>
        <w:rPr>
          <w:lang w:val="en-US"/>
        </w:rPr>
        <w:t>WM</w:t>
      </w:r>
      <w:r w:rsidRPr="00CC1954">
        <w:t>100</w:t>
      </w:r>
      <w:r>
        <w:rPr>
          <w:lang w:val="en-US"/>
        </w:rPr>
        <w:t>MP</w:t>
      </w:r>
      <w:r>
        <w:t xml:space="preserve"> используется обученным персоналом в </w:t>
      </w:r>
      <w:proofErr w:type="gramStart"/>
      <w:r>
        <w:t>лабораториях</w:t>
      </w:r>
      <w:proofErr w:type="gramEnd"/>
      <w:r>
        <w:t xml:space="preserve"> сна для целей диагностики и титрации. Модуль </w:t>
      </w:r>
      <w:r>
        <w:rPr>
          <w:lang w:val="en-US"/>
        </w:rPr>
        <w:t>WM</w:t>
      </w:r>
      <w:r w:rsidRPr="00CC1954">
        <w:t>100</w:t>
      </w:r>
      <w:r>
        <w:rPr>
          <w:lang w:val="en-US"/>
        </w:rPr>
        <w:t>MP</w:t>
      </w:r>
      <w:r>
        <w:t xml:space="preserve"> предназначен для использования только внутри помещения.</w:t>
      </w:r>
    </w:p>
    <w:p w:rsidR="00CC1954" w:rsidRPr="00773D70" w:rsidRDefault="00CC1954" w:rsidP="00CC1954">
      <w:pPr>
        <w:pStyle w:val="a5"/>
        <w:numPr>
          <w:ilvl w:val="0"/>
          <w:numId w:val="2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t xml:space="preserve">    Безопасность</w:t>
      </w:r>
    </w:p>
    <w:p w:rsidR="00CC1954" w:rsidRDefault="00CC1954" w:rsidP="00CC1954">
      <w:pPr>
        <w:pStyle w:val="a5"/>
        <w:ind w:left="0"/>
      </w:pPr>
      <w:r>
        <w:lastRenderedPageBreak/>
        <w:t xml:space="preserve">Пожалуйста, прочитайте внимательно эту инструкцию. Она является частью комплекта поставки аппарата и должна храниться в доступном </w:t>
      </w:r>
      <w:proofErr w:type="gramStart"/>
      <w:r>
        <w:t>месте</w:t>
      </w:r>
      <w:proofErr w:type="gramEnd"/>
      <w:r>
        <w:t>.</w:t>
      </w:r>
    </w:p>
    <w:p w:rsidR="00CC1954" w:rsidRDefault="00CC1954" w:rsidP="00CC1954">
      <w:pPr>
        <w:pStyle w:val="a5"/>
        <w:ind w:left="0"/>
      </w:pPr>
      <w:r>
        <w:t>Используйте модуль только по назначению.</w:t>
      </w:r>
    </w:p>
    <w:p w:rsidR="00CC1954" w:rsidRDefault="00CC1954" w:rsidP="00CC1954">
      <w:pPr>
        <w:pStyle w:val="a5"/>
        <w:ind w:left="0"/>
      </w:pPr>
      <w:r>
        <w:t>Для вашей безопасности и для безопасности ваших пациентов и в соответствии с Директивой 93/42/ЕЕС, пожалуйста, следуйте инструкции по безопасности.</w:t>
      </w:r>
    </w:p>
    <w:p w:rsidR="00CC1954" w:rsidRDefault="00CC1954" w:rsidP="00CC1954">
      <w:pPr>
        <w:pStyle w:val="a5"/>
        <w:ind w:left="0"/>
      </w:pPr>
    </w:p>
    <w:p w:rsidR="00CC1954" w:rsidRPr="00773D70" w:rsidRDefault="00CC1954" w:rsidP="00CC1954">
      <w:pPr>
        <w:pStyle w:val="a5"/>
        <w:numPr>
          <w:ilvl w:val="1"/>
          <w:numId w:val="2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t>Инструкция по безопасности</w:t>
      </w:r>
    </w:p>
    <w:p w:rsidR="00CC1954" w:rsidRDefault="00CC1954" w:rsidP="00CC1954">
      <w:pPr>
        <w:pStyle w:val="a5"/>
        <w:ind w:left="0"/>
      </w:pP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 xml:space="preserve">Опасность </w:t>
      </w:r>
      <w:proofErr w:type="spellStart"/>
      <w:r w:rsidRPr="00DC03D0">
        <w:rPr>
          <w:rFonts w:cs="Arial,Bold"/>
          <w:b/>
          <w:bCs/>
        </w:rPr>
        <w:t>травмирования</w:t>
      </w:r>
      <w:proofErr w:type="spellEnd"/>
      <w:r w:rsidRPr="00DC03D0">
        <w:rPr>
          <w:rFonts w:cs="Arial,Bold"/>
          <w:b/>
          <w:bCs/>
        </w:rPr>
        <w:t xml:space="preserve"> при использовании ПО для контроля терапии!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Программное обеспечение не является системой онлай</w:t>
      </w:r>
      <w:proofErr w:type="gramStart"/>
      <w:r w:rsidRPr="00DC03D0">
        <w:rPr>
          <w:rFonts w:cs="Arial"/>
        </w:rPr>
        <w:t>н-</w:t>
      </w:r>
      <w:proofErr w:type="gramEnd"/>
      <w:r w:rsidRPr="00DC03D0">
        <w:rPr>
          <w:rFonts w:cs="Arial"/>
        </w:rPr>
        <w:t xml:space="preserve"> мониторинга.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 xml:space="preserve">Не используйте </w:t>
      </w:r>
      <w:proofErr w:type="gramStart"/>
      <w:r w:rsidRPr="00DC03D0">
        <w:rPr>
          <w:rFonts w:cs="Arial"/>
        </w:rPr>
        <w:t>программное</w:t>
      </w:r>
      <w:proofErr w:type="gramEnd"/>
      <w:r w:rsidRPr="00DC03D0">
        <w:rPr>
          <w:rFonts w:cs="Arial"/>
        </w:rPr>
        <w:t xml:space="preserve"> обеспечения для контроля жизнеобеспечивающей терапии.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>Неправильная терапия вследствие нарушения связи с терапевтическим аппаратом во время настройки терапии!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Нарушение связи с терапевтическим аппаратом во время настройки терапии может привести к неполным или неправильным настройкам терапии и к </w:t>
      </w:r>
      <w:proofErr w:type="spellStart"/>
      <w:r w:rsidRPr="00DC03D0">
        <w:rPr>
          <w:rFonts w:cs="Arial"/>
        </w:rPr>
        <w:t>травмированию</w:t>
      </w:r>
      <w:proofErr w:type="spellEnd"/>
      <w:r w:rsidRPr="00DC03D0">
        <w:rPr>
          <w:rFonts w:cs="Arial"/>
        </w:rPr>
        <w:t xml:space="preserve"> пациента.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Во время передачи данных не разрывайте сетевое соединение или USB-соединение между терапевтическим аппаратом и ПК.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Во время передачи данных не извлекайте сетевой штекер терапевтического аппарата.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При необходимости проверьте настроенные параметры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терапии в терапевтическом аппарате.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>Невозможность проведения терапии или неправильная терапия из-за перепутывания терапевтического аппарата!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Если во время применения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 xml:space="preserve"> выполняется </w:t>
      </w:r>
      <w:proofErr w:type="gramStart"/>
      <w:r w:rsidRPr="00DC03D0">
        <w:rPr>
          <w:rFonts w:cs="Arial"/>
        </w:rPr>
        <w:t>замена</w:t>
      </w:r>
      <w:proofErr w:type="gramEnd"/>
      <w:r w:rsidRPr="00DC03D0">
        <w:rPr>
          <w:rFonts w:cs="Arial"/>
        </w:rPr>
        <w:t xml:space="preserve"> терапевтического аппарата, это может привести к перепутыванию данных и неправильным настройкам терапевтического аппарата.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 xml:space="preserve">Сравните серийный номер терапевтического аппарата с индикацией в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>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 xml:space="preserve">Не заменяйте терапевтический аппарат во время использования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>.</w:t>
      </w:r>
    </w:p>
    <w:p w:rsidR="00CC1954" w:rsidRPr="00DC03D0" w:rsidRDefault="00CC1954" w:rsidP="00CC1954">
      <w:pPr>
        <w:rPr>
          <w:rFonts w:cs="Arial"/>
          <w:b/>
        </w:rPr>
      </w:pPr>
    </w:p>
    <w:p w:rsidR="00CC1954" w:rsidRPr="00773D70" w:rsidRDefault="00CC1954" w:rsidP="00CC1954">
      <w:pPr>
        <w:pStyle w:val="a5"/>
        <w:numPr>
          <w:ilvl w:val="1"/>
          <w:numId w:val="2"/>
        </w:numPr>
        <w:ind w:left="0"/>
        <w:rPr>
          <w:rFonts w:ascii="Arial" w:hAnsi="Arial" w:cs="Arial"/>
          <w:b/>
          <w:sz w:val="24"/>
          <w:szCs w:val="24"/>
        </w:rPr>
      </w:pPr>
      <w:r w:rsidRPr="00773D70">
        <w:rPr>
          <w:rFonts w:ascii="Arial" w:hAnsi="Arial" w:cs="Arial"/>
          <w:b/>
          <w:sz w:val="24"/>
          <w:szCs w:val="24"/>
        </w:rPr>
        <w:t>Общая информация</w:t>
      </w:r>
    </w:p>
    <w:p w:rsidR="00CC1954" w:rsidRDefault="00CC1954" w:rsidP="00CC1954">
      <w:pPr>
        <w:pStyle w:val="a5"/>
        <w:ind w:left="0"/>
      </w:pP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 xml:space="preserve">Лицо, интегрирующее медицинские изделия или медицинские программные продукты в ИТ-сеть или устанавливающее их на ПК, или интегрирующее аппараты, а также программные продукты в </w:t>
      </w:r>
      <w:proofErr w:type="gramStart"/>
      <w:r w:rsidRPr="00DC03D0">
        <w:rPr>
          <w:rFonts w:cs="Arial"/>
          <w:color w:val="000000"/>
        </w:rPr>
        <w:t>медицинскую</w:t>
      </w:r>
      <w:proofErr w:type="gramEnd"/>
      <w:r w:rsidRPr="00DC03D0">
        <w:rPr>
          <w:rFonts w:cs="Arial"/>
          <w:color w:val="000000"/>
        </w:rPr>
        <w:t xml:space="preserve"> ИТ-сеть или устанавливающее их на ПК, отвечает за соблюдение стандарта DIN EN 80001-1.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 xml:space="preserve">В случае вопросов обращайтесь к Вашему местному менеджеру по рискам в сфере </w:t>
      </w:r>
      <w:proofErr w:type="gramStart"/>
      <w:r w:rsidRPr="00DC03D0">
        <w:rPr>
          <w:rFonts w:cs="Arial"/>
          <w:color w:val="000000"/>
        </w:rPr>
        <w:t>ИТ</w:t>
      </w:r>
      <w:proofErr w:type="gramEnd"/>
      <w:r w:rsidRPr="00DC03D0">
        <w:rPr>
          <w:rFonts w:cs="Arial"/>
          <w:color w:val="000000"/>
        </w:rPr>
        <w:t xml:space="preserve"> или в сервисный центр Weinmann (prismaTS.hotline@weinmann.de, немецкий и английский языки).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Программное обеспечение является медицинским продуктом. Установка или деинсталляция программных продуктов, а также выполнение программы может влиять друг на друга. Согласно DIN EN 80001-1, оператор отвечает за управление рисками возможных взаимных воздействий в медицинских ИТ-сетях.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Примите во внимание тот факт, что компания Weinmann не предоставляет гарантию и не берет на себя ответственность за влияние компонентов системы в ИТ-сети друг на друга.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Для защиты личной информации при отправке настроек терапии учитывайте действующие положения о защите информации.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Не подделывайте или не перемещайте данные записи и не вмешивайтесь вручную в работу программных файлов.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lastRenderedPageBreak/>
        <w:t>• Поручайте модификацию программного обеспечения исключительно компании-изготовителю Weinmann или квалифицированному персоналу, строго уполномоченному компанией.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Кроме того, соблюдайте инструкции по использованию аппарата, компонентов и принадлежностей.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 xml:space="preserve">• Регулярно проводите функциональную проверку </w:t>
      </w:r>
      <w:r w:rsidRPr="00DC03D0">
        <w:rPr>
          <w:rFonts w:cs="Arial"/>
          <w:color w:val="0000FF"/>
        </w:rPr>
        <w:t>(см. «Функциональная проверка»)</w:t>
      </w:r>
      <w:r w:rsidRPr="00DC03D0">
        <w:rPr>
          <w:rFonts w:cs="Arial"/>
          <w:color w:val="000000"/>
        </w:rPr>
        <w:t>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C1954" w:rsidRPr="00DC03D0" w:rsidRDefault="00CC1954" w:rsidP="00CC1954">
      <w:pPr>
        <w:pStyle w:val="a5"/>
        <w:numPr>
          <w:ilvl w:val="1"/>
          <w:numId w:val="2"/>
        </w:numPr>
        <w:ind w:left="0"/>
      </w:pPr>
      <w:r w:rsidRPr="00DC03D0">
        <w:t xml:space="preserve">Предупреждения в </w:t>
      </w:r>
      <w:proofErr w:type="gramStart"/>
      <w:r w:rsidRPr="00DC03D0">
        <w:t>этом</w:t>
      </w:r>
      <w:proofErr w:type="gramEnd"/>
      <w:r w:rsidRPr="00DC03D0">
        <w:t xml:space="preserve"> документе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обозначают информацию, служащую для безопасности.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Предупреждения приведены в </w:t>
      </w:r>
      <w:proofErr w:type="gramStart"/>
      <w:r w:rsidRPr="00DC03D0">
        <w:rPr>
          <w:rFonts w:cs="Arial"/>
        </w:rPr>
        <w:t>описаниях</w:t>
      </w:r>
      <w:proofErr w:type="gramEnd"/>
      <w:r w:rsidRPr="00DC03D0">
        <w:rPr>
          <w:rFonts w:cs="Arial"/>
        </w:rPr>
        <w:t xml:space="preserve"> действий перед этапом, в котором заключена опасность для людей или предметов.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включают в себя • предупредительный символ (пиктограмму), • сигнальное слово для обозначения степени опасности,</w:t>
      </w:r>
    </w:p>
    <w:p w:rsidR="00CC1954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• информацию об опасности, а также</w:t>
      </w:r>
      <w:r>
        <w:rPr>
          <w:rFonts w:cs="Arial"/>
        </w:rPr>
        <w:t xml:space="preserve"> 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• указания </w:t>
      </w:r>
      <w:r>
        <w:rPr>
          <w:rFonts w:cs="Arial"/>
        </w:rPr>
        <w:t>во</w:t>
      </w:r>
      <w:r w:rsidRPr="00DC03D0">
        <w:rPr>
          <w:rFonts w:cs="Arial"/>
        </w:rPr>
        <w:t xml:space="preserve"> избежани</w:t>
      </w:r>
      <w:r>
        <w:rPr>
          <w:rFonts w:cs="Arial"/>
        </w:rPr>
        <w:t>е</w:t>
      </w:r>
      <w:r w:rsidRPr="00DC03D0">
        <w:rPr>
          <w:rFonts w:cs="Arial"/>
        </w:rPr>
        <w:t xml:space="preserve"> опасности.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появляются в зависимости от степени опасности в трех ступенях:</w:t>
      </w:r>
    </w:p>
    <w:p w:rsidR="00CC1954" w:rsidRPr="00DC03D0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1954" w:rsidRDefault="00CC1954" w:rsidP="00CC1954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3529A13C" wp14:editId="191B3F82">
            <wp:extent cx="3105150" cy="359977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54" w:rsidRDefault="00CC1954" w:rsidP="00CC1954">
      <w:r>
        <w:br w:type="page"/>
      </w:r>
    </w:p>
    <w:p w:rsidR="00CC1954" w:rsidRPr="008B6701" w:rsidRDefault="00CC1954" w:rsidP="00CC1954">
      <w:pPr>
        <w:pStyle w:val="a5"/>
        <w:numPr>
          <w:ilvl w:val="0"/>
          <w:numId w:val="2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lastRenderedPageBreak/>
        <w:t>Гигиеническая подготовка</w:t>
      </w:r>
    </w:p>
    <w:p w:rsidR="00CC1954" w:rsidRPr="008B6701" w:rsidRDefault="00CC1954" w:rsidP="00CC1954">
      <w:pPr>
        <w:pStyle w:val="a5"/>
        <w:numPr>
          <w:ilvl w:val="1"/>
          <w:numId w:val="2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t>Общая информация</w:t>
      </w:r>
    </w:p>
    <w:p w:rsidR="00CC1954" w:rsidRDefault="00CC1954" w:rsidP="00CC1954">
      <w:pPr>
        <w:pStyle w:val="a5"/>
        <w:ind w:left="0"/>
      </w:pPr>
      <w:r>
        <w:t>Надевайте подходящую защиту во время дезинфекции</w:t>
      </w:r>
    </w:p>
    <w:p w:rsidR="00CC1954" w:rsidRDefault="00CC1954" w:rsidP="00CC1954">
      <w:pPr>
        <w:pStyle w:val="a5"/>
        <w:ind w:left="0"/>
      </w:pPr>
      <w:r>
        <w:t>Следуйте инструкции по использованию соответствующего дезинфицирующего средства.</w:t>
      </w:r>
    </w:p>
    <w:p w:rsidR="00CC1954" w:rsidRPr="008B6701" w:rsidRDefault="00CC1954" w:rsidP="00CC1954">
      <w:pPr>
        <w:pStyle w:val="a5"/>
        <w:numPr>
          <w:ilvl w:val="1"/>
          <w:numId w:val="2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t>Интервалы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50"/>
        <w:gridCol w:w="4272"/>
      </w:tblGrid>
      <w:tr w:rsidR="00CC1954" w:rsidTr="007C4EA0">
        <w:tc>
          <w:tcPr>
            <w:tcW w:w="4621" w:type="dxa"/>
          </w:tcPr>
          <w:p w:rsidR="00CC1954" w:rsidRPr="008B6701" w:rsidRDefault="00CC1954" w:rsidP="007C4EA0">
            <w:pPr>
              <w:pStyle w:val="a5"/>
              <w:ind w:left="0"/>
              <w:rPr>
                <w:b/>
              </w:rPr>
            </w:pPr>
            <w:r w:rsidRPr="008B6701">
              <w:rPr>
                <w:b/>
              </w:rPr>
              <w:t>Интервал</w:t>
            </w:r>
          </w:p>
        </w:tc>
        <w:tc>
          <w:tcPr>
            <w:tcW w:w="4621" w:type="dxa"/>
          </w:tcPr>
          <w:p w:rsidR="00CC1954" w:rsidRPr="008B6701" w:rsidRDefault="00CC1954" w:rsidP="007C4EA0">
            <w:pPr>
              <w:pStyle w:val="a5"/>
              <w:ind w:left="0"/>
              <w:rPr>
                <w:b/>
              </w:rPr>
            </w:pPr>
            <w:r w:rsidRPr="008B6701">
              <w:rPr>
                <w:b/>
              </w:rPr>
              <w:t>Действие</w:t>
            </w:r>
          </w:p>
        </w:tc>
      </w:tr>
      <w:tr w:rsidR="00CC1954" w:rsidTr="007C4EA0">
        <w:tc>
          <w:tcPr>
            <w:tcW w:w="4621" w:type="dxa"/>
          </w:tcPr>
          <w:p w:rsidR="00CC1954" w:rsidRDefault="00CC1954" w:rsidP="007C4EA0">
            <w:pPr>
              <w:pStyle w:val="a5"/>
              <w:ind w:left="0"/>
            </w:pPr>
            <w:r>
              <w:t>Еженедельно</w:t>
            </w:r>
          </w:p>
        </w:tc>
        <w:tc>
          <w:tcPr>
            <w:tcW w:w="4621" w:type="dxa"/>
          </w:tcPr>
          <w:p w:rsidR="00CC1954" w:rsidRDefault="00CC1954" w:rsidP="007C4EA0">
            <w:pPr>
              <w:pStyle w:val="a5"/>
              <w:ind w:left="0"/>
            </w:pPr>
            <w:r>
              <w:t>Очистить модуль</w:t>
            </w:r>
          </w:p>
        </w:tc>
      </w:tr>
      <w:tr w:rsidR="00CC1954" w:rsidTr="007C4EA0">
        <w:tc>
          <w:tcPr>
            <w:tcW w:w="4621" w:type="dxa"/>
          </w:tcPr>
          <w:p w:rsidR="00CC1954" w:rsidRDefault="00CC1954" w:rsidP="007C4EA0">
            <w:pPr>
              <w:pStyle w:val="a5"/>
              <w:ind w:left="0"/>
            </w:pPr>
            <w:r>
              <w:t>По мере необходимости, например, загрязнение или инфекционное заболевание</w:t>
            </w:r>
          </w:p>
        </w:tc>
        <w:tc>
          <w:tcPr>
            <w:tcW w:w="4621" w:type="dxa"/>
          </w:tcPr>
          <w:p w:rsidR="00CC1954" w:rsidRDefault="00CC1954" w:rsidP="007C4EA0">
            <w:pPr>
              <w:pStyle w:val="a5"/>
              <w:ind w:left="0"/>
            </w:pPr>
            <w:r>
              <w:t>Дезинфицировать модуль</w:t>
            </w:r>
          </w:p>
        </w:tc>
      </w:tr>
    </w:tbl>
    <w:p w:rsidR="00CC1954" w:rsidRDefault="00CC1954" w:rsidP="00CC1954">
      <w:pPr>
        <w:pStyle w:val="a5"/>
        <w:ind w:left="0"/>
      </w:pPr>
    </w:p>
    <w:p w:rsidR="00CC1954" w:rsidRDefault="00CC1954" w:rsidP="00CC1954">
      <w:pPr>
        <w:pStyle w:val="a5"/>
        <w:ind w:left="0"/>
      </w:pPr>
    </w:p>
    <w:p w:rsidR="00CC1954" w:rsidRPr="00E364E2" w:rsidRDefault="00CC1954" w:rsidP="00CC1954">
      <w:pPr>
        <w:pStyle w:val="a5"/>
        <w:numPr>
          <w:ilvl w:val="1"/>
          <w:numId w:val="2"/>
        </w:numPr>
        <w:ind w:left="0"/>
        <w:rPr>
          <w:b/>
          <w:sz w:val="24"/>
          <w:szCs w:val="24"/>
        </w:rPr>
      </w:pPr>
      <w:r w:rsidRPr="00E364E2">
        <w:rPr>
          <w:b/>
          <w:sz w:val="24"/>
          <w:szCs w:val="24"/>
        </w:rPr>
        <w:t>Гигиеническая подготовка модуля</w:t>
      </w:r>
    </w:p>
    <w:p w:rsidR="00CC1954" w:rsidRDefault="00CC1954" w:rsidP="00CC1954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66B39BD3" wp14:editId="136DDB33">
            <wp:extent cx="1247775" cy="352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F254C6">
        <w:rPr>
          <w:rFonts w:cs="Arial,Bold"/>
          <w:b/>
          <w:bCs/>
        </w:rPr>
        <w:t xml:space="preserve">Опасность получения травм в </w:t>
      </w:r>
      <w:proofErr w:type="gramStart"/>
      <w:r w:rsidRPr="00F254C6">
        <w:rPr>
          <w:rFonts w:cs="Arial,Bold"/>
          <w:b/>
          <w:bCs/>
        </w:rPr>
        <w:t>результате</w:t>
      </w:r>
      <w:proofErr w:type="gramEnd"/>
      <w:r w:rsidRPr="00F254C6">
        <w:rPr>
          <w:rFonts w:cs="Arial,Bold"/>
          <w:b/>
          <w:bCs/>
        </w:rPr>
        <w:t xml:space="preserve"> поражения</w:t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F254C6">
        <w:rPr>
          <w:rFonts w:cs="Arial,Bold"/>
          <w:b/>
          <w:bCs/>
        </w:rPr>
        <w:t>электрическим током!</w:t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>Жидкость, проникшая внутрь модуля, может повредить его, компоненты или аксессуары.</w:t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>привести к короткому замыканию, причинению вреда здоровью</w:t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>пользователя и повреждению терапевтического аппарата.</w:t>
      </w:r>
    </w:p>
    <w:p w:rsidR="00CC1954" w:rsidRPr="00F254C6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Symbol"/>
        </w:rPr>
        <w:t xml:space="preserve"> </w:t>
      </w:r>
      <w:r w:rsidRPr="00F254C6">
        <w:rPr>
          <w:rFonts w:cs="Arial"/>
        </w:rPr>
        <w:t>Запрещено погружать модуль и компоненты в жидкость.</w:t>
      </w:r>
    </w:p>
    <w:p w:rsidR="00CC1954" w:rsidRPr="00F254C6" w:rsidRDefault="00CC1954" w:rsidP="00CC1954"/>
    <w:p w:rsidR="00CC1954" w:rsidRDefault="00CC1954" w:rsidP="00CC1954">
      <w:r w:rsidRPr="00E364E2">
        <w:rPr>
          <w:b/>
        </w:rPr>
        <w:t>Требования:</w:t>
      </w:r>
      <w:r>
        <w:t xml:space="preserve"> Терапевтический аппарат должен быть выключен (</w:t>
      </w:r>
      <w:proofErr w:type="gramStart"/>
      <w:r>
        <w:t>см</w:t>
      </w:r>
      <w:proofErr w:type="gramEnd"/>
      <w:r>
        <w:t xml:space="preserve"> инструкцию к аппарату)</w:t>
      </w:r>
    </w:p>
    <w:p w:rsidR="00CC1954" w:rsidRDefault="00CC1954" w:rsidP="00CC1954">
      <w:pPr>
        <w:pStyle w:val="a5"/>
        <w:numPr>
          <w:ilvl w:val="0"/>
          <w:numId w:val="3"/>
        </w:numPr>
        <w:ind w:left="0"/>
      </w:pPr>
      <w:r>
        <w:t>Отсоединить модуль от аппарата</w:t>
      </w:r>
    </w:p>
    <w:p w:rsidR="00CC1954" w:rsidRDefault="00CC1954" w:rsidP="00CC1954">
      <w:pPr>
        <w:pStyle w:val="a5"/>
        <w:numPr>
          <w:ilvl w:val="0"/>
          <w:numId w:val="3"/>
        </w:numPr>
        <w:ind w:left="0"/>
      </w:pPr>
      <w:r>
        <w:t>Провести гигиеническую подготовку модуля так, как указано в таблице:</w:t>
      </w:r>
    </w:p>
    <w:p w:rsidR="00CC1954" w:rsidRPr="00F254C6" w:rsidRDefault="00CC1954" w:rsidP="00CC1954">
      <w:pPr>
        <w:pStyle w:val="a5"/>
        <w:ind w:left="0"/>
        <w:rPr>
          <w:b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403"/>
        <w:gridCol w:w="2417"/>
        <w:gridCol w:w="1904"/>
      </w:tblGrid>
      <w:tr w:rsidR="00CC1954" w:rsidRPr="00F254C6" w:rsidTr="007C4EA0">
        <w:tc>
          <w:tcPr>
            <w:tcW w:w="1798" w:type="dxa"/>
          </w:tcPr>
          <w:p w:rsidR="00CC1954" w:rsidRPr="00F254C6" w:rsidRDefault="00CC1954" w:rsidP="007C4EA0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Деталь</w:t>
            </w:r>
          </w:p>
        </w:tc>
        <w:tc>
          <w:tcPr>
            <w:tcW w:w="2403" w:type="dxa"/>
          </w:tcPr>
          <w:p w:rsidR="00CC1954" w:rsidRPr="00F254C6" w:rsidRDefault="00CC1954" w:rsidP="007C4EA0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Очистка</w:t>
            </w:r>
          </w:p>
        </w:tc>
        <w:tc>
          <w:tcPr>
            <w:tcW w:w="2417" w:type="dxa"/>
          </w:tcPr>
          <w:p w:rsidR="00CC1954" w:rsidRPr="00F254C6" w:rsidRDefault="00CC1954" w:rsidP="007C4EA0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Дезинфекция</w:t>
            </w:r>
          </w:p>
        </w:tc>
        <w:tc>
          <w:tcPr>
            <w:tcW w:w="1904" w:type="dxa"/>
          </w:tcPr>
          <w:p w:rsidR="00CC1954" w:rsidRPr="00F254C6" w:rsidRDefault="00CC1954" w:rsidP="007C4EA0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Стерилизация</w:t>
            </w:r>
          </w:p>
        </w:tc>
      </w:tr>
      <w:tr w:rsidR="00CC1954" w:rsidTr="007C4EA0">
        <w:tc>
          <w:tcPr>
            <w:tcW w:w="1798" w:type="dxa"/>
          </w:tcPr>
          <w:p w:rsidR="00CC1954" w:rsidRDefault="00CC1954" w:rsidP="007C4EA0">
            <w:pPr>
              <w:pStyle w:val="a5"/>
              <w:ind w:left="0"/>
            </w:pPr>
            <w:r>
              <w:t>Корпус</w:t>
            </w:r>
          </w:p>
          <w:p w:rsidR="00CC1954" w:rsidRDefault="00CC1954" w:rsidP="007C4EA0">
            <w:pPr>
              <w:pStyle w:val="a5"/>
              <w:ind w:left="0"/>
            </w:pPr>
          </w:p>
          <w:p w:rsidR="00CC1954" w:rsidRPr="00F254C6" w:rsidRDefault="00CC1954" w:rsidP="007C4EA0">
            <w:pPr>
              <w:pStyle w:val="a5"/>
              <w:ind w:left="0"/>
            </w:pPr>
            <w:r>
              <w:t>Соединительная линия</w:t>
            </w:r>
          </w:p>
        </w:tc>
        <w:tc>
          <w:tcPr>
            <w:tcW w:w="2403" w:type="dxa"/>
          </w:tcPr>
          <w:p w:rsidR="00CC1954" w:rsidRDefault="00CC1954" w:rsidP="007C4EA0">
            <w:pPr>
              <w:pStyle w:val="a5"/>
              <w:ind w:left="0"/>
            </w:pPr>
            <w:r>
              <w:t>Протирать влажной тряпочкой используя воду или мягкое моющее средство</w:t>
            </w:r>
          </w:p>
        </w:tc>
        <w:tc>
          <w:tcPr>
            <w:tcW w:w="2417" w:type="dxa"/>
          </w:tcPr>
          <w:p w:rsidR="00CC1954" w:rsidRPr="00F254C6" w:rsidRDefault="00CC1954" w:rsidP="007C4EA0">
            <w:pPr>
              <w:pStyle w:val="a5"/>
              <w:ind w:left="0"/>
            </w:pPr>
            <w:r>
              <w:t xml:space="preserve">Дезинфекция протиранием (Рекомендации: </w:t>
            </w:r>
            <w:proofErr w:type="spellStart"/>
            <w:r>
              <w:rPr>
                <w:lang w:val="en-US"/>
              </w:rPr>
              <w:t>teralin</w:t>
            </w:r>
            <w:proofErr w:type="spellEnd"/>
            <w:r w:rsidRPr="00F254C6">
              <w:t xml:space="preserve"> </w:t>
            </w:r>
            <w:r>
              <w:rPr>
                <w:lang w:val="en-US"/>
              </w:rPr>
              <w:t>protect</w:t>
            </w:r>
            <w:r w:rsidRPr="00F254C6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perform</w:t>
            </w:r>
            <w:r w:rsidRPr="00F254C6">
              <w:t xml:space="preserve"> </w:t>
            </w:r>
            <w:r>
              <w:rPr>
                <w:lang w:val="en-US"/>
              </w:rPr>
              <w:t>advanced</w:t>
            </w:r>
            <w:r w:rsidRPr="00F254C6">
              <w:t xml:space="preserve"> </w:t>
            </w:r>
            <w:r>
              <w:rPr>
                <w:lang w:val="en-US"/>
              </w:rPr>
              <w:t>Alcohol</w:t>
            </w:r>
            <w:r w:rsidRPr="00F254C6">
              <w:t xml:space="preserve"> </w:t>
            </w:r>
            <w:r>
              <w:rPr>
                <w:lang w:val="en-US"/>
              </w:rPr>
              <w:t>EP</w:t>
            </w:r>
            <w:r w:rsidRPr="00F254C6">
              <w:t>)</w:t>
            </w:r>
          </w:p>
        </w:tc>
        <w:tc>
          <w:tcPr>
            <w:tcW w:w="1904" w:type="dxa"/>
          </w:tcPr>
          <w:p w:rsidR="00CC1954" w:rsidRDefault="00CC1954" w:rsidP="007C4EA0">
            <w:pPr>
              <w:pStyle w:val="a5"/>
              <w:ind w:left="0"/>
            </w:pPr>
            <w:r>
              <w:t>Не разрешена</w:t>
            </w:r>
          </w:p>
        </w:tc>
      </w:tr>
    </w:tbl>
    <w:p w:rsidR="00CC1954" w:rsidRDefault="00CC1954" w:rsidP="00CC1954">
      <w:pPr>
        <w:pStyle w:val="a5"/>
        <w:ind w:left="0"/>
      </w:pPr>
    </w:p>
    <w:p w:rsidR="00CC1954" w:rsidRDefault="00CC1954" w:rsidP="00CC1954">
      <w:pPr>
        <w:pStyle w:val="a5"/>
        <w:numPr>
          <w:ilvl w:val="0"/>
          <w:numId w:val="3"/>
        </w:numPr>
        <w:ind w:left="0"/>
      </w:pPr>
      <w:r>
        <w:t>Дайте корпусу хорошо высохнуть</w:t>
      </w:r>
    </w:p>
    <w:p w:rsidR="00CC1954" w:rsidRDefault="00CC1954" w:rsidP="00CC1954">
      <w:pPr>
        <w:pStyle w:val="a5"/>
        <w:numPr>
          <w:ilvl w:val="0"/>
          <w:numId w:val="3"/>
        </w:numPr>
        <w:ind w:left="0"/>
      </w:pPr>
      <w:r>
        <w:t>Подключите модуль к терапевтическому аппарату</w:t>
      </w:r>
    </w:p>
    <w:p w:rsidR="00CC1954" w:rsidRDefault="00CC1954" w:rsidP="00CC1954">
      <w:pPr>
        <w:pStyle w:val="a5"/>
        <w:numPr>
          <w:ilvl w:val="0"/>
          <w:numId w:val="3"/>
        </w:numPr>
        <w:ind w:left="0"/>
      </w:pPr>
      <w:r>
        <w:t>Включить терапевтический аппарат (</w:t>
      </w:r>
      <w:proofErr w:type="gramStart"/>
      <w:r>
        <w:t>см</w:t>
      </w:r>
      <w:proofErr w:type="gramEnd"/>
      <w:r>
        <w:t xml:space="preserve"> инструкцию к аппарату).</w:t>
      </w:r>
    </w:p>
    <w:p w:rsidR="00CC1954" w:rsidRDefault="00CC1954" w:rsidP="00CC1954">
      <w:pPr>
        <w:pStyle w:val="a5"/>
        <w:ind w:left="0"/>
      </w:pPr>
      <w:r>
        <w:t>Результат: Модуль прошел гигиеническую подготовку.</w:t>
      </w:r>
    </w:p>
    <w:p w:rsidR="00CC1954" w:rsidRDefault="00CC1954" w:rsidP="00CC1954">
      <w:pPr>
        <w:pStyle w:val="a5"/>
        <w:ind w:left="0"/>
      </w:pPr>
    </w:p>
    <w:p w:rsidR="00CC1954" w:rsidRPr="00575BC9" w:rsidRDefault="00575BC9" w:rsidP="00575BC9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575BC9">
        <w:rPr>
          <w:b/>
          <w:sz w:val="24"/>
          <w:szCs w:val="24"/>
        </w:rPr>
        <w:t>Описание модуля</w:t>
      </w:r>
    </w:p>
    <w:p w:rsidR="00575BC9" w:rsidRPr="00575BC9" w:rsidRDefault="00575BC9" w:rsidP="00575BC9">
      <w:pPr>
        <w:pStyle w:val="a5"/>
        <w:numPr>
          <w:ilvl w:val="1"/>
          <w:numId w:val="2"/>
        </w:numPr>
        <w:rPr>
          <w:b/>
          <w:sz w:val="24"/>
          <w:szCs w:val="24"/>
          <w:lang w:val="en-US"/>
        </w:rPr>
      </w:pPr>
      <w:r w:rsidRPr="00575BC9">
        <w:rPr>
          <w:b/>
          <w:sz w:val="24"/>
          <w:szCs w:val="24"/>
        </w:rPr>
        <w:t xml:space="preserve">Обзор информации о модуле </w:t>
      </w:r>
      <w:proofErr w:type="spellStart"/>
      <w:r w:rsidRPr="00575BC9">
        <w:rPr>
          <w:b/>
          <w:sz w:val="24"/>
          <w:szCs w:val="24"/>
          <w:lang w:val="en-US"/>
        </w:rPr>
        <w:t>prismaPSG</w:t>
      </w:r>
      <w:proofErr w:type="spellEnd"/>
    </w:p>
    <w:p w:rsidR="00575BC9" w:rsidRPr="00575BC9" w:rsidRDefault="00575BC9" w:rsidP="00575BC9">
      <w:pPr>
        <w:pStyle w:val="a5"/>
        <w:rPr>
          <w:lang w:val="en-US"/>
        </w:rPr>
      </w:pPr>
    </w:p>
    <w:p w:rsidR="00575BC9" w:rsidRDefault="00575BC9" w:rsidP="00CC1954">
      <w:pPr>
        <w:pStyle w:val="a5"/>
        <w:ind w:left="0"/>
      </w:pPr>
    </w:p>
    <w:p w:rsidR="00575BC9" w:rsidRDefault="00575BC9" w:rsidP="00CC1954">
      <w:pPr>
        <w:pStyle w:val="a5"/>
        <w:ind w:left="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67225" cy="309671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C9" w:rsidRDefault="00575BC9" w:rsidP="00CC1954">
      <w:pPr>
        <w:pStyle w:val="a5"/>
        <w:ind w:left="0"/>
        <w:rPr>
          <w:lang w:val="en-US"/>
        </w:rPr>
      </w:pPr>
    </w:p>
    <w:p w:rsidR="00575BC9" w:rsidRDefault="00575BC9" w:rsidP="00CC1954">
      <w:pPr>
        <w:pStyle w:val="a5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14825" cy="180910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BC9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210050" cy="532536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3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C9" w:rsidRDefault="00575BC9" w:rsidP="00CC1954">
      <w:pPr>
        <w:pStyle w:val="a5"/>
        <w:ind w:left="0"/>
        <w:rPr>
          <w:lang w:val="en-US"/>
        </w:rPr>
      </w:pPr>
    </w:p>
    <w:p w:rsidR="00B10E79" w:rsidRPr="00B10E79" w:rsidRDefault="00B10E79" w:rsidP="00B10E79">
      <w:pPr>
        <w:pStyle w:val="a5"/>
        <w:numPr>
          <w:ilvl w:val="1"/>
          <w:numId w:val="2"/>
        </w:numPr>
        <w:rPr>
          <w:b/>
          <w:sz w:val="24"/>
          <w:szCs w:val="24"/>
        </w:rPr>
      </w:pPr>
      <w:r w:rsidRPr="00B10E79">
        <w:rPr>
          <w:b/>
          <w:sz w:val="24"/>
          <w:szCs w:val="24"/>
        </w:rPr>
        <w:t>Значки и символы</w:t>
      </w:r>
    </w:p>
    <w:p w:rsidR="00B10E79" w:rsidRDefault="00B10E79" w:rsidP="00B10E79">
      <w:pPr>
        <w:pStyle w:val="a5"/>
      </w:pPr>
    </w:p>
    <w:p w:rsidR="00B10E79" w:rsidRDefault="00B10E79" w:rsidP="00B10E79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4238625" cy="438893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3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79" w:rsidRDefault="00B10E79" w:rsidP="00B10E79">
      <w:pPr>
        <w:pStyle w:val="a5"/>
      </w:pPr>
    </w:p>
    <w:p w:rsidR="00B10E79" w:rsidRDefault="00B10E79" w:rsidP="00B10E79">
      <w:pPr>
        <w:pStyle w:val="a5"/>
      </w:pPr>
    </w:p>
    <w:p w:rsidR="00B10E79" w:rsidRPr="00B10E79" w:rsidRDefault="00B10E79" w:rsidP="00B10E79">
      <w:pPr>
        <w:pStyle w:val="a5"/>
        <w:rPr>
          <w:b/>
          <w:sz w:val="24"/>
          <w:szCs w:val="24"/>
        </w:rPr>
      </w:pPr>
      <w:r w:rsidRPr="00B10E79">
        <w:rPr>
          <w:b/>
          <w:sz w:val="24"/>
          <w:szCs w:val="24"/>
        </w:rPr>
        <w:t>4. Шкалы на ПСГ системе</w:t>
      </w:r>
    </w:p>
    <w:p w:rsidR="00B10E79" w:rsidRDefault="00B10E79" w:rsidP="00B10E79">
      <w:pPr>
        <w:pStyle w:val="a5"/>
      </w:pPr>
    </w:p>
    <w:p w:rsidR="00B10E79" w:rsidRDefault="00B10E79" w:rsidP="00B10E79">
      <w:pPr>
        <w:pStyle w:val="a5"/>
      </w:pPr>
      <w:r>
        <w:t xml:space="preserve">Модуль </w:t>
      </w:r>
      <w:proofErr w:type="spellStart"/>
      <w:r>
        <w:rPr>
          <w:lang w:val="en-US"/>
        </w:rPr>
        <w:t>prismaPSG</w:t>
      </w:r>
      <w:proofErr w:type="spellEnd"/>
      <w:r w:rsidRPr="00B10E79">
        <w:t xml:space="preserve"> </w:t>
      </w:r>
      <w:r>
        <w:t>имеет 8 аналоговых разъемов. В данной таблице перечислены параметры, для передачи которых предназначен модуль.</w:t>
      </w:r>
    </w:p>
    <w:p w:rsidR="00B10E79" w:rsidRPr="00B10E79" w:rsidRDefault="00B10E79" w:rsidP="00B10E7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486150" cy="19444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C9" w:rsidRDefault="00575BC9" w:rsidP="00CC1954">
      <w:pPr>
        <w:pStyle w:val="a5"/>
        <w:ind w:left="0"/>
      </w:pPr>
    </w:p>
    <w:p w:rsidR="00B10E79" w:rsidRDefault="00B10E79" w:rsidP="00CC1954">
      <w:pPr>
        <w:pStyle w:val="a5"/>
        <w:ind w:left="0"/>
      </w:pPr>
    </w:p>
    <w:p w:rsidR="00B10E79" w:rsidRDefault="00B10E79" w:rsidP="00CC1954">
      <w:pPr>
        <w:pStyle w:val="a5"/>
        <w:ind w:left="0"/>
      </w:pPr>
      <w:r>
        <w:t>Аналоговый сигнал на выходе имеет вольтаж от 0 до 1 В.</w:t>
      </w:r>
    </w:p>
    <w:p w:rsidR="00B10E79" w:rsidRDefault="00B10E79" w:rsidP="00CC1954">
      <w:pPr>
        <w:pStyle w:val="a5"/>
        <w:ind w:left="0"/>
      </w:pPr>
      <w:r>
        <w:t>Для того</w:t>
      </w:r>
      <w:proofErr w:type="gramStart"/>
      <w:r>
        <w:t>,</w:t>
      </w:r>
      <w:proofErr w:type="gramEnd"/>
      <w:r>
        <w:t xml:space="preserve"> чтобы отметить для какого параметра предназначен разъем, необходимо вырезать  кусок клеящейся ленты в конце инструкции и наклеить на соответствующую мембрану на модуле.</w:t>
      </w:r>
    </w:p>
    <w:p w:rsidR="00B10E79" w:rsidRDefault="00B10E79" w:rsidP="00CC1954">
      <w:pPr>
        <w:pStyle w:val="a5"/>
        <w:ind w:left="0"/>
      </w:pPr>
      <w:bookmarkStart w:id="0" w:name="_GoBack"/>
      <w:bookmarkEnd w:id="0"/>
      <w:r>
        <w:lastRenderedPageBreak/>
        <w:t xml:space="preserve"> </w:t>
      </w:r>
    </w:p>
    <w:p w:rsidR="00CC1954" w:rsidRPr="00F908EE" w:rsidRDefault="00CC1954" w:rsidP="00CC1954">
      <w:pPr>
        <w:pStyle w:val="a5"/>
        <w:ind w:left="0"/>
        <w:rPr>
          <w:b/>
          <w:sz w:val="24"/>
          <w:szCs w:val="24"/>
        </w:rPr>
      </w:pPr>
      <w:r w:rsidRPr="00F908EE">
        <w:rPr>
          <w:b/>
          <w:sz w:val="24"/>
          <w:szCs w:val="24"/>
        </w:rPr>
        <w:t>6  Функциональная проверка</w:t>
      </w:r>
    </w:p>
    <w:p w:rsidR="00CC1954" w:rsidRPr="00F908EE" w:rsidRDefault="00CC1954" w:rsidP="00CC1954">
      <w:pPr>
        <w:pStyle w:val="a5"/>
        <w:ind w:left="0"/>
        <w:rPr>
          <w:b/>
          <w:sz w:val="24"/>
          <w:szCs w:val="24"/>
        </w:rPr>
      </w:pPr>
      <w:r w:rsidRPr="00F908EE">
        <w:rPr>
          <w:b/>
          <w:sz w:val="24"/>
          <w:szCs w:val="24"/>
        </w:rPr>
        <w:t>6.1  Интервалы</w:t>
      </w:r>
    </w:p>
    <w:p w:rsidR="00CC1954" w:rsidRDefault="00CC1954" w:rsidP="00CC1954">
      <w:pPr>
        <w:pStyle w:val="a5"/>
        <w:ind w:left="0"/>
      </w:pPr>
      <w:r>
        <w:t>Проводите функциональную проверку регулярно:</w:t>
      </w:r>
    </w:p>
    <w:p w:rsidR="00CC1954" w:rsidRDefault="00CC1954" w:rsidP="00CC1954">
      <w:pPr>
        <w:pStyle w:val="a5"/>
        <w:numPr>
          <w:ilvl w:val="0"/>
          <w:numId w:val="4"/>
        </w:numPr>
        <w:ind w:left="0"/>
      </w:pPr>
      <w:r>
        <w:t>После каждой гигиенической подготовки</w:t>
      </w:r>
    </w:p>
    <w:p w:rsidR="00CC1954" w:rsidRDefault="00CC1954" w:rsidP="00CC1954">
      <w:pPr>
        <w:pStyle w:val="a5"/>
        <w:numPr>
          <w:ilvl w:val="0"/>
          <w:numId w:val="4"/>
        </w:numPr>
        <w:ind w:left="0"/>
      </w:pPr>
      <w:r>
        <w:t>После каждого ремонта</w:t>
      </w:r>
    </w:p>
    <w:p w:rsidR="00CC1954" w:rsidRDefault="00CC1954" w:rsidP="00CC1954">
      <w:pPr>
        <w:pStyle w:val="a5"/>
        <w:numPr>
          <w:ilvl w:val="0"/>
          <w:numId w:val="4"/>
        </w:numPr>
        <w:ind w:left="0"/>
      </w:pPr>
      <w:r>
        <w:t>Каждые 6 месяцев.</w:t>
      </w:r>
    </w:p>
    <w:p w:rsidR="00CC1954" w:rsidRPr="008515CA" w:rsidRDefault="00CC1954" w:rsidP="00CC1954">
      <w:pPr>
        <w:pStyle w:val="a5"/>
        <w:ind w:left="0"/>
        <w:rPr>
          <w:b/>
          <w:sz w:val="24"/>
          <w:szCs w:val="24"/>
        </w:rPr>
      </w:pPr>
    </w:p>
    <w:p w:rsidR="00CC1954" w:rsidRPr="008515CA" w:rsidRDefault="00CC1954" w:rsidP="00CC1954">
      <w:pPr>
        <w:pStyle w:val="a5"/>
        <w:ind w:left="0"/>
        <w:rPr>
          <w:b/>
          <w:sz w:val="24"/>
          <w:szCs w:val="24"/>
        </w:rPr>
      </w:pPr>
      <w:r w:rsidRPr="008515CA">
        <w:rPr>
          <w:b/>
          <w:sz w:val="24"/>
          <w:szCs w:val="24"/>
        </w:rPr>
        <w:t>6.2  Проведение функциональной проверки.</w:t>
      </w:r>
    </w:p>
    <w:p w:rsidR="00CC1954" w:rsidRDefault="00CC1954" w:rsidP="00CC1954">
      <w:pPr>
        <w:pStyle w:val="a5"/>
        <w:ind w:left="0"/>
      </w:pPr>
      <w:r>
        <w:t xml:space="preserve">1. Проверить правильно ли установлен модуль и закреплен  в </w:t>
      </w:r>
      <w:proofErr w:type="gramStart"/>
      <w:r>
        <w:t>соответствии</w:t>
      </w:r>
      <w:proofErr w:type="gramEnd"/>
      <w:r>
        <w:t xml:space="preserve"> с инструкцией.</w:t>
      </w:r>
    </w:p>
    <w:p w:rsidR="00CC1954" w:rsidRDefault="00CC1954" w:rsidP="00CC1954">
      <w:pPr>
        <w:pStyle w:val="a5"/>
        <w:ind w:left="0"/>
      </w:pPr>
      <w:r>
        <w:t>2. Проверьте корпус на предмет наличия трещин, повреждений или сильных загрязнений.</w:t>
      </w:r>
    </w:p>
    <w:p w:rsidR="00CC1954" w:rsidRDefault="00CC1954" w:rsidP="00CC1954">
      <w:pPr>
        <w:pStyle w:val="a5"/>
        <w:ind w:left="0"/>
      </w:pPr>
      <w:r>
        <w:t>3. Подключите модуль к аппарату.</w:t>
      </w:r>
    </w:p>
    <w:p w:rsidR="00CC1954" w:rsidRDefault="00CC1954" w:rsidP="00CC1954">
      <w:pPr>
        <w:pStyle w:val="a5"/>
        <w:ind w:left="0"/>
      </w:pPr>
      <w:r>
        <w:t xml:space="preserve">4. Проверьте, загорается ли </w:t>
      </w:r>
      <w:r w:rsidR="00AF6704">
        <w:t xml:space="preserve">зеленый </w:t>
      </w:r>
      <w:r>
        <w:t xml:space="preserve">символ </w:t>
      </w:r>
      <w:r w:rsidR="00AF6704" w:rsidRPr="00AF6704">
        <w:rPr>
          <w:b/>
          <w:noProof/>
          <w:lang w:val="en-US" w:eastAsia="ru-RU"/>
        </w:rPr>
        <w:t>PSG</w:t>
      </w:r>
      <w:r w:rsidR="00AF6704" w:rsidRPr="00AF6704">
        <w:rPr>
          <w:noProof/>
          <w:lang w:eastAsia="ru-RU"/>
        </w:rPr>
        <w:t xml:space="preserve"> </w:t>
      </w:r>
      <w:r w:rsidRPr="0037066C">
        <w:t xml:space="preserve"> </w:t>
      </w:r>
      <w:r>
        <w:t xml:space="preserve">для </w:t>
      </w:r>
      <w:proofErr w:type="spellStart"/>
      <w:r w:rsidR="00AF6704">
        <w:rPr>
          <w:lang w:val="en-US"/>
        </w:rPr>
        <w:t>prismaPSG</w:t>
      </w:r>
      <w:proofErr w:type="spellEnd"/>
      <w:r w:rsidRPr="0037066C">
        <w:t xml:space="preserve"> </w:t>
      </w:r>
      <w:r>
        <w:t>на дисплее терапевтического аппарата.</w:t>
      </w:r>
    </w:p>
    <w:p w:rsidR="00CC1954" w:rsidRDefault="00CC1954" w:rsidP="00CC1954">
      <w:pPr>
        <w:pStyle w:val="a5"/>
        <w:ind w:left="0"/>
      </w:pPr>
      <w:r>
        <w:t xml:space="preserve">5. </w:t>
      </w:r>
      <w:r w:rsidR="00AF6704">
        <w:t>Проверьте, передается ли параметр с терапевтического аппарата на ПСГ систему</w:t>
      </w:r>
      <w:r>
        <w:t>.</w:t>
      </w:r>
    </w:p>
    <w:p w:rsidR="00CC1954" w:rsidRDefault="00CC1954" w:rsidP="00CC1954">
      <w:pPr>
        <w:pStyle w:val="a5"/>
        <w:ind w:left="0"/>
      </w:pPr>
      <w:r>
        <w:t>6. Если модуль не работает корректно или есть признаки повреждения, то сообщите авторизованному дилеру.</w:t>
      </w:r>
    </w:p>
    <w:p w:rsidR="00CC1954" w:rsidRDefault="00CC1954" w:rsidP="00CC1954">
      <w:pPr>
        <w:pStyle w:val="a5"/>
        <w:ind w:left="0"/>
      </w:pPr>
    </w:p>
    <w:p w:rsidR="00CC1954" w:rsidRDefault="00CC1954" w:rsidP="00CC1954">
      <w:pPr>
        <w:pStyle w:val="a5"/>
        <w:ind w:left="0"/>
      </w:pPr>
      <w:r w:rsidRPr="008515CA">
        <w:rPr>
          <w:b/>
        </w:rPr>
        <w:t>Результат:</w:t>
      </w:r>
      <w:r>
        <w:t xml:space="preserve"> Функциональная проверка закончена.</w:t>
      </w:r>
    </w:p>
    <w:p w:rsidR="00CC1954" w:rsidRDefault="00CC1954" w:rsidP="00CC1954">
      <w:pPr>
        <w:pStyle w:val="a5"/>
        <w:ind w:left="0"/>
      </w:pPr>
    </w:p>
    <w:p w:rsidR="00CC1954" w:rsidRPr="008515CA" w:rsidRDefault="00CC1954" w:rsidP="00CC1954">
      <w:pPr>
        <w:pStyle w:val="a5"/>
        <w:numPr>
          <w:ilvl w:val="0"/>
          <w:numId w:val="5"/>
        </w:numPr>
        <w:ind w:left="0"/>
        <w:rPr>
          <w:b/>
          <w:sz w:val="24"/>
          <w:szCs w:val="24"/>
        </w:rPr>
      </w:pPr>
      <w:r w:rsidRPr="008515CA">
        <w:rPr>
          <w:b/>
          <w:sz w:val="24"/>
          <w:szCs w:val="24"/>
        </w:rPr>
        <w:t xml:space="preserve"> Неисправности</w:t>
      </w:r>
    </w:p>
    <w:p w:rsidR="00CC1954" w:rsidRDefault="00CC1954" w:rsidP="00CC1954">
      <w:pPr>
        <w:pStyle w:val="a5"/>
        <w:ind w:left="0"/>
      </w:pPr>
      <w:r>
        <w:t>Если вы не можете определить проблему с помощью приведенной ниже таблицы, то отправьте модуль на ремонт авторизованному дилеру. Во избежание повреждений, не используйте модуль до решения проблемы.</w:t>
      </w:r>
    </w:p>
    <w:p w:rsidR="00CC1954" w:rsidRDefault="00CC1954" w:rsidP="00CC1954">
      <w:pPr>
        <w:pStyle w:val="a5"/>
        <w:ind w:left="0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992"/>
        <w:gridCol w:w="2939"/>
        <w:gridCol w:w="2951"/>
      </w:tblGrid>
      <w:tr w:rsidR="00CC1954" w:rsidTr="007C4EA0">
        <w:tc>
          <w:tcPr>
            <w:tcW w:w="2992" w:type="dxa"/>
          </w:tcPr>
          <w:p w:rsidR="00CC1954" w:rsidRDefault="00CC1954" w:rsidP="007C4EA0">
            <w:pPr>
              <w:pStyle w:val="a5"/>
              <w:ind w:left="0"/>
            </w:pPr>
            <w:r>
              <w:t>Неисправность</w:t>
            </w:r>
          </w:p>
        </w:tc>
        <w:tc>
          <w:tcPr>
            <w:tcW w:w="2939" w:type="dxa"/>
          </w:tcPr>
          <w:p w:rsidR="00CC1954" w:rsidRDefault="00CC1954" w:rsidP="007C4EA0">
            <w:pPr>
              <w:pStyle w:val="a5"/>
              <w:ind w:left="0"/>
            </w:pPr>
            <w:r>
              <w:t>Причина</w:t>
            </w:r>
          </w:p>
        </w:tc>
        <w:tc>
          <w:tcPr>
            <w:tcW w:w="2951" w:type="dxa"/>
          </w:tcPr>
          <w:p w:rsidR="00CC1954" w:rsidRDefault="00CC1954" w:rsidP="007C4EA0">
            <w:pPr>
              <w:pStyle w:val="a5"/>
              <w:ind w:left="0"/>
            </w:pPr>
            <w:r>
              <w:t>Решение проблемы</w:t>
            </w:r>
          </w:p>
        </w:tc>
      </w:tr>
      <w:tr w:rsidR="00CC1954" w:rsidTr="007C4EA0">
        <w:tc>
          <w:tcPr>
            <w:tcW w:w="2992" w:type="dxa"/>
          </w:tcPr>
          <w:p w:rsidR="00CC1954" w:rsidRDefault="00CC1954" w:rsidP="007C4EA0">
            <w:pPr>
              <w:pStyle w:val="a5"/>
              <w:ind w:left="0"/>
            </w:pPr>
            <w:r>
              <w:t xml:space="preserve">символ </w:t>
            </w:r>
            <w:r w:rsidR="00A83078">
              <w:rPr>
                <w:noProof/>
                <w:lang w:val="en-US" w:eastAsia="ru-RU"/>
              </w:rPr>
              <w:t>PSG</w:t>
            </w:r>
            <w:r>
              <w:t xml:space="preserve"> не появляется на дисплее аппарата.</w:t>
            </w:r>
          </w:p>
        </w:tc>
        <w:tc>
          <w:tcPr>
            <w:tcW w:w="2939" w:type="dxa"/>
          </w:tcPr>
          <w:p w:rsidR="00CC1954" w:rsidRPr="00E355B9" w:rsidRDefault="00CC1954" w:rsidP="007C4EA0">
            <w:pPr>
              <w:pStyle w:val="a5"/>
              <w:ind w:left="0"/>
            </w:pPr>
            <w:r>
              <w:t xml:space="preserve">Проблема с контактом или модуль </w:t>
            </w:r>
            <w:proofErr w:type="spellStart"/>
            <w:r w:rsidR="00AF6704">
              <w:rPr>
                <w:lang w:val="en-US"/>
              </w:rPr>
              <w:t>prismaPSG</w:t>
            </w:r>
            <w:proofErr w:type="spellEnd"/>
            <w:r>
              <w:t xml:space="preserve"> не исправен.</w:t>
            </w:r>
          </w:p>
        </w:tc>
        <w:tc>
          <w:tcPr>
            <w:tcW w:w="2951" w:type="dxa"/>
          </w:tcPr>
          <w:p w:rsidR="00CC1954" w:rsidRPr="00E355B9" w:rsidRDefault="00CC1954" w:rsidP="007C4EA0">
            <w:pPr>
              <w:pStyle w:val="a5"/>
              <w:ind w:left="0"/>
            </w:pPr>
            <w:r>
              <w:t xml:space="preserve">Отсоедините и снова подсоедините </w:t>
            </w:r>
            <w:proofErr w:type="spellStart"/>
            <w:r w:rsidR="00AF6704">
              <w:rPr>
                <w:lang w:val="en-US"/>
              </w:rPr>
              <w:t>prismaPSG</w:t>
            </w:r>
            <w:proofErr w:type="spellEnd"/>
            <w:r>
              <w:t xml:space="preserve">. Если проблема не устранена, то замените модуль </w:t>
            </w:r>
            <w:proofErr w:type="spellStart"/>
            <w:r w:rsidR="00AF6704">
              <w:rPr>
                <w:lang w:val="en-US"/>
              </w:rPr>
              <w:t>prismaPSG</w:t>
            </w:r>
            <w:proofErr w:type="spellEnd"/>
            <w:r>
              <w:t>.</w:t>
            </w:r>
          </w:p>
        </w:tc>
      </w:tr>
      <w:tr w:rsidR="00CC1954" w:rsidTr="007C4EA0">
        <w:tc>
          <w:tcPr>
            <w:tcW w:w="2992" w:type="dxa"/>
          </w:tcPr>
          <w:p w:rsidR="00CC1954" w:rsidRDefault="00CC1954" w:rsidP="00A83078">
            <w:pPr>
              <w:pStyle w:val="a5"/>
              <w:ind w:left="0"/>
            </w:pPr>
            <w:r>
              <w:t xml:space="preserve">символ </w:t>
            </w:r>
            <w:r w:rsidR="00A83078">
              <w:rPr>
                <w:noProof/>
                <w:lang w:val="en-US" w:eastAsia="ru-RU"/>
              </w:rPr>
              <w:t>PSG</w:t>
            </w:r>
            <w:r>
              <w:t xml:space="preserve"> появляется на дисплее аппарата</w:t>
            </w:r>
            <w:r w:rsidR="00A83078">
              <w:t>, но аналоговое значение «0» или не корректное</w:t>
            </w:r>
            <w:r>
              <w:t>.</w:t>
            </w:r>
          </w:p>
        </w:tc>
        <w:tc>
          <w:tcPr>
            <w:tcW w:w="2939" w:type="dxa"/>
          </w:tcPr>
          <w:p w:rsidR="00CC1954" w:rsidRPr="00E355B9" w:rsidRDefault="00A83078" w:rsidP="007C4EA0">
            <w:pPr>
              <w:pStyle w:val="a5"/>
              <w:ind w:left="0"/>
            </w:pPr>
            <w:r>
              <w:t>Неправильное подсоединение к ПСГ или отсутствие соединения</w:t>
            </w:r>
            <w:r w:rsidR="00CC1954">
              <w:t>.</w:t>
            </w:r>
          </w:p>
        </w:tc>
        <w:tc>
          <w:tcPr>
            <w:tcW w:w="2951" w:type="dxa"/>
          </w:tcPr>
          <w:p w:rsidR="00CC1954" w:rsidRPr="00CE22BF" w:rsidRDefault="00A83078" w:rsidP="007C4EA0">
            <w:pPr>
              <w:pStyle w:val="a5"/>
              <w:ind w:left="0"/>
              <w:rPr>
                <w:lang w:val="en-US"/>
              </w:rPr>
            </w:pPr>
            <w:r>
              <w:t>Проверьте соединения с ПСГ</w:t>
            </w:r>
            <w:r w:rsidR="00CC1954">
              <w:rPr>
                <w:lang w:val="en-US"/>
              </w:rPr>
              <w:t>.</w:t>
            </w:r>
          </w:p>
        </w:tc>
      </w:tr>
    </w:tbl>
    <w:p w:rsidR="00CC1954" w:rsidRPr="0037066C" w:rsidRDefault="00CC1954" w:rsidP="00CC1954">
      <w:pPr>
        <w:pStyle w:val="a5"/>
        <w:ind w:left="0"/>
      </w:pPr>
    </w:p>
    <w:p w:rsidR="00CC1954" w:rsidRPr="00CC1954" w:rsidRDefault="00CC1954" w:rsidP="00CC1954">
      <w:pPr>
        <w:pStyle w:val="a5"/>
        <w:ind w:left="0"/>
      </w:pPr>
    </w:p>
    <w:p w:rsidR="00CC1954" w:rsidRPr="00A83E97" w:rsidRDefault="00CC1954" w:rsidP="00CC1954">
      <w:pPr>
        <w:pStyle w:val="a5"/>
        <w:numPr>
          <w:ilvl w:val="0"/>
          <w:numId w:val="5"/>
        </w:numPr>
        <w:ind w:left="0"/>
        <w:rPr>
          <w:b/>
          <w:sz w:val="24"/>
          <w:szCs w:val="24"/>
        </w:rPr>
      </w:pPr>
      <w:r w:rsidRPr="00A83E97">
        <w:rPr>
          <w:b/>
          <w:sz w:val="24"/>
          <w:szCs w:val="24"/>
        </w:rPr>
        <w:t>Техническое обслуживание.</w:t>
      </w:r>
    </w:p>
    <w:p w:rsidR="00CC1954" w:rsidRDefault="00CC1954" w:rsidP="00CC1954">
      <w:pPr>
        <w:pStyle w:val="a5"/>
        <w:ind w:left="0"/>
      </w:pPr>
      <w:r>
        <w:t xml:space="preserve">Срок полезного использования модуля </w:t>
      </w:r>
      <w:proofErr w:type="spellStart"/>
      <w:r>
        <w:rPr>
          <w:lang w:val="en-US"/>
        </w:rPr>
        <w:t>prisma</w:t>
      </w:r>
      <w:r w:rsidR="00AF6704">
        <w:rPr>
          <w:lang w:val="en-US"/>
        </w:rPr>
        <w:t>PSG</w:t>
      </w:r>
      <w:proofErr w:type="spellEnd"/>
      <w:r>
        <w:t xml:space="preserve"> 6 месяцев. Если модуль </w:t>
      </w:r>
      <w:proofErr w:type="spellStart"/>
      <w:r w:rsidR="00AF6704">
        <w:rPr>
          <w:lang w:val="en-US"/>
        </w:rPr>
        <w:t>prismaPSG</w:t>
      </w:r>
      <w:proofErr w:type="spellEnd"/>
      <w:r>
        <w:t xml:space="preserve"> используется по назначению и в</w:t>
      </w:r>
      <w:r w:rsidR="00AF6704">
        <w:t xml:space="preserve"> </w:t>
      </w:r>
      <w:proofErr w:type="gramStart"/>
      <w:r>
        <w:t>с</w:t>
      </w:r>
      <w:r w:rsidR="00AF6704">
        <w:t>оот</w:t>
      </w:r>
      <w:r>
        <w:t>ветствии</w:t>
      </w:r>
      <w:proofErr w:type="gramEnd"/>
      <w:r>
        <w:t xml:space="preserve"> с инструкцией, то он не требует технического обслуживания.</w:t>
      </w:r>
    </w:p>
    <w:p w:rsidR="00CC1954" w:rsidRDefault="00CC1954" w:rsidP="00CC1954">
      <w:pPr>
        <w:pStyle w:val="a5"/>
        <w:ind w:left="0"/>
      </w:pPr>
      <w:r>
        <w:t>Если вы обнаружите неисправности во время функциональной проверки, то свяжитесь с авторизованным дилером.</w:t>
      </w:r>
    </w:p>
    <w:p w:rsidR="00CC1954" w:rsidRDefault="00CC1954" w:rsidP="00CC1954">
      <w:pPr>
        <w:pStyle w:val="a5"/>
        <w:ind w:left="0"/>
      </w:pPr>
    </w:p>
    <w:p w:rsidR="00CC1954" w:rsidRDefault="00CC1954" w:rsidP="00CC1954">
      <w:pPr>
        <w:pStyle w:val="a5"/>
        <w:numPr>
          <w:ilvl w:val="0"/>
          <w:numId w:val="5"/>
        </w:numPr>
        <w:ind w:left="0"/>
      </w:pPr>
      <w:r>
        <w:t>Хранение и утилизация</w:t>
      </w:r>
    </w:p>
    <w:p w:rsidR="00CC1954" w:rsidRDefault="00CC1954" w:rsidP="00CC1954">
      <w:pPr>
        <w:pStyle w:val="a5"/>
        <w:numPr>
          <w:ilvl w:val="1"/>
          <w:numId w:val="5"/>
        </w:numPr>
        <w:ind w:left="0"/>
      </w:pPr>
      <w:r>
        <w:lastRenderedPageBreak/>
        <w:t>Хранение</w:t>
      </w:r>
    </w:p>
    <w:p w:rsidR="00CC1954" w:rsidRDefault="00CC1954" w:rsidP="00CC1954">
      <w:pPr>
        <w:pStyle w:val="a5"/>
        <w:ind w:left="0"/>
      </w:pPr>
      <w:r>
        <w:t xml:space="preserve">Храните модуль в </w:t>
      </w:r>
      <w:proofErr w:type="gramStart"/>
      <w:r>
        <w:t>соответствии</w:t>
      </w:r>
      <w:proofErr w:type="gramEnd"/>
      <w:r>
        <w:t xml:space="preserve"> с предписанными условиями (см «технические данные»)</w:t>
      </w:r>
    </w:p>
    <w:p w:rsidR="00CC1954" w:rsidRDefault="00CC1954" w:rsidP="00CC1954">
      <w:pPr>
        <w:pStyle w:val="a5"/>
        <w:ind w:left="0"/>
      </w:pPr>
    </w:p>
    <w:p w:rsidR="00CC1954" w:rsidRPr="00B47158" w:rsidRDefault="00CC1954" w:rsidP="00CC1954">
      <w:pPr>
        <w:pStyle w:val="a5"/>
        <w:numPr>
          <w:ilvl w:val="1"/>
          <w:numId w:val="5"/>
        </w:numPr>
        <w:ind w:left="0"/>
        <w:rPr>
          <w:b/>
          <w:sz w:val="24"/>
          <w:szCs w:val="24"/>
        </w:rPr>
      </w:pPr>
      <w:r w:rsidRPr="00B47158">
        <w:rPr>
          <w:b/>
          <w:sz w:val="24"/>
          <w:szCs w:val="24"/>
        </w:rPr>
        <w:t>Утилизация</w:t>
      </w:r>
    </w:p>
    <w:p w:rsidR="00CC1954" w:rsidRPr="00B47158" w:rsidRDefault="00CC1954" w:rsidP="00CC1954">
      <w:pPr>
        <w:pStyle w:val="a5"/>
        <w:ind w:left="0"/>
        <w:rPr>
          <w:b/>
          <w:sz w:val="24"/>
          <w:szCs w:val="24"/>
        </w:rPr>
      </w:pPr>
      <w:r w:rsidRPr="00B47158">
        <w:rPr>
          <w:b/>
          <w:sz w:val="24"/>
          <w:szCs w:val="24"/>
        </w:rPr>
        <w:t xml:space="preserve">9.2.1 </w:t>
      </w:r>
      <w:r w:rsidRPr="00B47158">
        <w:rPr>
          <w:rFonts w:cs="Arial,Bold"/>
          <w:b/>
          <w:bCs/>
          <w:sz w:val="24"/>
          <w:szCs w:val="24"/>
        </w:rPr>
        <w:t>Электронный лом</w:t>
      </w:r>
    </w:p>
    <w:p w:rsidR="00CC1954" w:rsidRPr="00B47158" w:rsidRDefault="00CC1954" w:rsidP="00CC19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47158">
        <w:rPr>
          <w:noProof/>
          <w:lang w:eastAsia="ru-RU"/>
        </w:rPr>
        <w:drawing>
          <wp:inline distT="0" distB="0" distL="0" distR="0" wp14:anchorId="08B4F8A8" wp14:editId="21B40639">
            <wp:extent cx="676275" cy="771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158">
        <w:rPr>
          <w:rFonts w:cs="Arial"/>
        </w:rPr>
        <w:t xml:space="preserve"> Не утилизируйте </w:t>
      </w:r>
      <w:r>
        <w:rPr>
          <w:rFonts w:cs="Arial"/>
        </w:rPr>
        <w:t>модуль</w:t>
      </w:r>
      <w:r w:rsidRPr="00B47158">
        <w:rPr>
          <w:rFonts w:cs="Arial"/>
        </w:rPr>
        <w:t xml:space="preserve"> вместе с бытовым мусором. По</w:t>
      </w:r>
      <w:r>
        <w:rPr>
          <w:rFonts w:cs="Arial"/>
        </w:rPr>
        <w:t xml:space="preserve"> </w:t>
      </w:r>
      <w:r w:rsidRPr="00B47158">
        <w:rPr>
          <w:rFonts w:cs="Arial"/>
        </w:rPr>
        <w:t>вопросам технически правильной утилизации обращайтесь</w:t>
      </w:r>
      <w:r>
        <w:rPr>
          <w:rFonts w:cs="Arial"/>
        </w:rPr>
        <w:t xml:space="preserve"> </w:t>
      </w:r>
      <w:r w:rsidRPr="00B47158">
        <w:rPr>
          <w:rFonts w:cs="Arial"/>
        </w:rPr>
        <w:t>в официальный сертифицированный пункт приема и</w:t>
      </w:r>
      <w:r>
        <w:rPr>
          <w:rFonts w:cs="Arial"/>
        </w:rPr>
        <w:t xml:space="preserve"> </w:t>
      </w:r>
      <w:r w:rsidRPr="00B47158">
        <w:rPr>
          <w:rFonts w:cs="Arial"/>
        </w:rPr>
        <w:t>переработки электронного лома. Их адреса Вы можете</w:t>
      </w:r>
      <w:r>
        <w:rPr>
          <w:rFonts w:cs="Arial"/>
        </w:rPr>
        <w:t xml:space="preserve"> </w:t>
      </w:r>
      <w:r w:rsidRPr="00B47158">
        <w:rPr>
          <w:rFonts w:cs="Arial"/>
        </w:rPr>
        <w:t>узнать у лица, уполномоченного решать вопросы</w:t>
      </w:r>
      <w:r>
        <w:rPr>
          <w:rFonts w:cs="Arial"/>
        </w:rPr>
        <w:t xml:space="preserve"> </w:t>
      </w:r>
      <w:r w:rsidRPr="00B47158">
        <w:rPr>
          <w:rFonts w:cs="Arial"/>
        </w:rPr>
        <w:t xml:space="preserve">окружающей среды в Вашем </w:t>
      </w:r>
      <w:proofErr w:type="gramStart"/>
      <w:r w:rsidRPr="00B47158">
        <w:rPr>
          <w:rFonts w:cs="Arial"/>
        </w:rPr>
        <w:t>регионе</w:t>
      </w:r>
      <w:proofErr w:type="gramEnd"/>
      <w:r w:rsidRPr="00B47158">
        <w:rPr>
          <w:rFonts w:cs="Arial"/>
        </w:rPr>
        <w:t>, или в муниципальном</w:t>
      </w:r>
      <w:r>
        <w:rPr>
          <w:rFonts w:cs="Arial"/>
        </w:rPr>
        <w:t xml:space="preserve"> </w:t>
      </w:r>
      <w:r w:rsidRPr="00B47158">
        <w:rPr>
          <w:rFonts w:cs="Arial"/>
        </w:rPr>
        <w:t>управлении.</w:t>
      </w:r>
    </w:p>
    <w:p w:rsidR="00CC1954" w:rsidRPr="00B47158" w:rsidRDefault="00CC1954" w:rsidP="00CC1954">
      <w:pPr>
        <w:autoSpaceDE w:val="0"/>
        <w:autoSpaceDN w:val="0"/>
        <w:adjustRightInd w:val="0"/>
        <w:spacing w:after="0" w:line="240" w:lineRule="auto"/>
      </w:pPr>
      <w:r w:rsidRPr="00B47158">
        <w:rPr>
          <w:rFonts w:cs="Arial"/>
        </w:rPr>
        <w:t>Упаковку аппарата (картон и вкладыши) можно</w:t>
      </w:r>
      <w:r>
        <w:rPr>
          <w:rFonts w:cs="Arial"/>
        </w:rPr>
        <w:t xml:space="preserve"> </w:t>
      </w:r>
      <w:r w:rsidRPr="00B47158">
        <w:rPr>
          <w:rFonts w:cs="Arial"/>
        </w:rPr>
        <w:t>утилизировать как макулатуру.</w:t>
      </w:r>
    </w:p>
    <w:p w:rsidR="00CC1954" w:rsidRPr="000560CE" w:rsidRDefault="00CC1954" w:rsidP="00CC1954">
      <w:pPr>
        <w:rPr>
          <w:b/>
          <w:sz w:val="24"/>
          <w:szCs w:val="24"/>
        </w:rPr>
      </w:pPr>
    </w:p>
    <w:p w:rsidR="00CC1954" w:rsidRPr="000560CE" w:rsidRDefault="00CC1954" w:rsidP="00CC1954">
      <w:pPr>
        <w:pStyle w:val="a5"/>
        <w:numPr>
          <w:ilvl w:val="0"/>
          <w:numId w:val="5"/>
        </w:numPr>
        <w:ind w:left="0"/>
        <w:rPr>
          <w:b/>
          <w:sz w:val="24"/>
          <w:szCs w:val="24"/>
        </w:rPr>
      </w:pPr>
      <w:r w:rsidRPr="000560CE">
        <w:rPr>
          <w:b/>
          <w:sz w:val="24"/>
          <w:szCs w:val="24"/>
        </w:rPr>
        <w:t>Приложение</w:t>
      </w:r>
    </w:p>
    <w:p w:rsidR="00CC1954" w:rsidRPr="000560CE" w:rsidRDefault="00CC1954" w:rsidP="00CC1954">
      <w:pPr>
        <w:pStyle w:val="a5"/>
        <w:numPr>
          <w:ilvl w:val="1"/>
          <w:numId w:val="5"/>
        </w:numPr>
        <w:ind w:left="0"/>
        <w:rPr>
          <w:b/>
          <w:sz w:val="24"/>
          <w:szCs w:val="24"/>
        </w:rPr>
      </w:pPr>
      <w:r w:rsidRPr="000560CE">
        <w:rPr>
          <w:b/>
          <w:sz w:val="24"/>
          <w:szCs w:val="24"/>
        </w:rPr>
        <w:t>Технические данные</w:t>
      </w:r>
    </w:p>
    <w:p w:rsidR="00CC1954" w:rsidRDefault="00CC1954" w:rsidP="00CC1954">
      <w:pPr>
        <w:pStyle w:val="a5"/>
        <w:ind w:left="0"/>
      </w:pPr>
      <w:r>
        <w:rPr>
          <w:noProof/>
          <w:lang w:eastAsia="ru-RU"/>
        </w:rPr>
        <w:drawing>
          <wp:inline distT="0" distB="0" distL="0" distR="0">
            <wp:extent cx="4143375" cy="461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54" w:rsidRDefault="00CC1954" w:rsidP="00CC1954">
      <w:pPr>
        <w:pStyle w:val="a5"/>
        <w:ind w:left="0"/>
      </w:pPr>
    </w:p>
    <w:p w:rsidR="00CC1954" w:rsidRPr="00AF6704" w:rsidRDefault="00CC1954" w:rsidP="00CC1954">
      <w:pPr>
        <w:pStyle w:val="a5"/>
        <w:numPr>
          <w:ilvl w:val="1"/>
          <w:numId w:val="5"/>
        </w:numPr>
        <w:rPr>
          <w:b/>
        </w:rPr>
      </w:pPr>
      <w:r w:rsidRPr="00AF6704">
        <w:rPr>
          <w:b/>
        </w:rPr>
        <w:t>Комплект поставки</w:t>
      </w:r>
    </w:p>
    <w:p w:rsidR="00260050" w:rsidRDefault="00260050" w:rsidP="00CC1954">
      <w:pPr>
        <w:pStyle w:val="a5"/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3648075" cy="127393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50" w:rsidRPr="00AF6704" w:rsidRDefault="00260050" w:rsidP="00260050">
      <w:pPr>
        <w:pStyle w:val="a5"/>
        <w:numPr>
          <w:ilvl w:val="1"/>
          <w:numId w:val="5"/>
        </w:numPr>
        <w:rPr>
          <w:b/>
        </w:rPr>
      </w:pPr>
      <w:r w:rsidRPr="00AF6704">
        <w:rPr>
          <w:b/>
        </w:rPr>
        <w:t>Аксессуары</w:t>
      </w:r>
    </w:p>
    <w:p w:rsidR="00260050" w:rsidRPr="00260050" w:rsidRDefault="00260050" w:rsidP="00260050">
      <w:pPr>
        <w:pStyle w:val="a5"/>
        <w:ind w:left="1080"/>
      </w:pPr>
      <w:r>
        <w:rPr>
          <w:noProof/>
          <w:lang w:eastAsia="ru-RU"/>
        </w:rPr>
        <w:drawing>
          <wp:inline distT="0" distB="0" distL="0" distR="0">
            <wp:extent cx="3504520" cy="19431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04" w:rsidRPr="00D85E4E" w:rsidRDefault="00AF6704" w:rsidP="00AF6704">
      <w:pPr>
        <w:pStyle w:val="a5"/>
        <w:numPr>
          <w:ilvl w:val="1"/>
          <w:numId w:val="5"/>
        </w:numPr>
        <w:ind w:left="0"/>
        <w:rPr>
          <w:b/>
          <w:sz w:val="24"/>
          <w:szCs w:val="24"/>
        </w:rPr>
      </w:pPr>
      <w:r w:rsidRPr="00D85E4E">
        <w:rPr>
          <w:b/>
          <w:sz w:val="24"/>
          <w:szCs w:val="24"/>
        </w:rPr>
        <w:t>Запасные части</w:t>
      </w:r>
    </w:p>
    <w:p w:rsidR="00AF6704" w:rsidRPr="00D85E4E" w:rsidRDefault="00AF6704" w:rsidP="00AF670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t xml:space="preserve">Сменные части могут быть заказаны отдельно, если требуется. </w:t>
      </w:r>
      <w:r w:rsidRPr="00D85E4E">
        <w:rPr>
          <w:rFonts w:cs="Arial"/>
        </w:rPr>
        <w:t xml:space="preserve">Актуальный список принадлежностей можно посмотреть в </w:t>
      </w:r>
      <w:proofErr w:type="gramStart"/>
      <w:r w:rsidRPr="00D85E4E">
        <w:rPr>
          <w:rFonts w:cs="Arial"/>
        </w:rPr>
        <w:t>Интернете</w:t>
      </w:r>
      <w:proofErr w:type="gramEnd"/>
      <w:r w:rsidRPr="00D85E4E">
        <w:rPr>
          <w:rFonts w:cs="Arial"/>
        </w:rPr>
        <w:t xml:space="preserve"> на сайте www.weinmann.de или получить у уполномоченного дилера.</w:t>
      </w:r>
    </w:p>
    <w:p w:rsidR="00AF6704" w:rsidRPr="00D85E4E" w:rsidRDefault="00AF6704" w:rsidP="00AF6704">
      <w:pPr>
        <w:pStyle w:val="a5"/>
        <w:ind w:left="0"/>
        <w:rPr>
          <w:rFonts w:cs="Arial"/>
        </w:rPr>
      </w:pPr>
    </w:p>
    <w:p w:rsidR="00AF6704" w:rsidRPr="00D85E4E" w:rsidRDefault="00AF6704" w:rsidP="00AF6704">
      <w:pPr>
        <w:pStyle w:val="a5"/>
        <w:ind w:left="0"/>
        <w:rPr>
          <w:rFonts w:cs="Arial"/>
          <w:b/>
          <w:sz w:val="24"/>
          <w:szCs w:val="24"/>
        </w:rPr>
      </w:pPr>
      <w:r w:rsidRPr="00D85E4E">
        <w:rPr>
          <w:rFonts w:cs="Arial"/>
          <w:b/>
          <w:sz w:val="24"/>
          <w:szCs w:val="24"/>
        </w:rPr>
        <w:t>10.4 Гарантия</w:t>
      </w:r>
    </w:p>
    <w:p w:rsidR="00AF6704" w:rsidRPr="00D85E4E" w:rsidRDefault="00AF6704" w:rsidP="00AF6704">
      <w:pPr>
        <w:pStyle w:val="a5"/>
        <w:ind w:left="0"/>
        <w:rPr>
          <w:rFonts w:cs="Arial"/>
        </w:rPr>
      </w:pPr>
    </w:p>
    <w:p w:rsidR="00AF6704" w:rsidRPr="00D85E4E" w:rsidRDefault="00AF6704" w:rsidP="00AF670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Weinmann предоставляет покупателю нового изделия производства Weinmann и новой запасной части, установленной компанией Weinmann, ограниченную гарантию производителя на основании гарантийных условий, распространяющихся на соответствующие изделия, и приведенных ниже сроков, действующих с момента покупки. Условия гарантии можно найти в Интернете на сайте www.weinmann.de. По запросу мы можем выслать Вам гарантийные условия.</w:t>
      </w:r>
    </w:p>
    <w:p w:rsidR="00AF6704" w:rsidRDefault="00AF6704" w:rsidP="00AF670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При наступлении гарантийного случая обращайтесь к Вашему дилеру.</w:t>
      </w:r>
    </w:p>
    <w:p w:rsidR="00AF6704" w:rsidRDefault="00AF6704" w:rsidP="00AF670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F6704" w:rsidRDefault="00AF6704" w:rsidP="00AF6704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5C2B253" wp14:editId="093FF113">
            <wp:extent cx="3181350" cy="20244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04" w:rsidRDefault="00AF6704" w:rsidP="00AF6704">
      <w:pPr>
        <w:autoSpaceDE w:val="0"/>
        <w:autoSpaceDN w:val="0"/>
        <w:adjustRightInd w:val="0"/>
        <w:spacing w:after="0" w:line="240" w:lineRule="auto"/>
      </w:pPr>
    </w:p>
    <w:p w:rsidR="00AF6704" w:rsidRDefault="00AF6704" w:rsidP="00AF6704">
      <w:pPr>
        <w:autoSpaceDE w:val="0"/>
        <w:autoSpaceDN w:val="0"/>
        <w:adjustRightInd w:val="0"/>
        <w:spacing w:after="0" w:line="240" w:lineRule="auto"/>
      </w:pPr>
    </w:p>
    <w:p w:rsidR="00AF6704" w:rsidRPr="00D85E4E" w:rsidRDefault="00AF6704" w:rsidP="00AF6704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b/>
          <w:sz w:val="24"/>
          <w:szCs w:val="24"/>
        </w:rPr>
      </w:pPr>
      <w:r w:rsidRPr="00D85E4E">
        <w:rPr>
          <w:b/>
          <w:sz w:val="24"/>
          <w:szCs w:val="24"/>
        </w:rPr>
        <w:lastRenderedPageBreak/>
        <w:t>Заявление о соответствии</w:t>
      </w:r>
    </w:p>
    <w:p w:rsidR="00AF6704" w:rsidRPr="00D85E4E" w:rsidRDefault="00AF6704" w:rsidP="00AF6704">
      <w:pPr>
        <w:pStyle w:val="a5"/>
        <w:autoSpaceDE w:val="0"/>
        <w:autoSpaceDN w:val="0"/>
        <w:adjustRightInd w:val="0"/>
        <w:spacing w:after="0" w:line="240" w:lineRule="auto"/>
        <w:ind w:left="0"/>
      </w:pPr>
    </w:p>
    <w:p w:rsidR="00AF6704" w:rsidRPr="00D85E4E" w:rsidRDefault="00AF6704" w:rsidP="00AF670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Настоящим</w:t>
      </w:r>
      <w:r w:rsidRPr="00D85E4E">
        <w:rPr>
          <w:rFonts w:cs="Arial"/>
          <w:lang w:val="de-DE"/>
        </w:rPr>
        <w:t xml:space="preserve"> </w:t>
      </w:r>
      <w:r w:rsidRPr="00D85E4E">
        <w:rPr>
          <w:rFonts w:cs="Arial"/>
        </w:rPr>
        <w:t>компания</w:t>
      </w:r>
      <w:r w:rsidRPr="00D85E4E">
        <w:rPr>
          <w:rFonts w:cs="Arial"/>
          <w:lang w:val="de-DE"/>
        </w:rPr>
        <w:t xml:space="preserve"> Weinmann Geräte für Medizin GmbH + Co. KG</w:t>
      </w:r>
      <w:r w:rsidRPr="00D85E4E">
        <w:rPr>
          <w:rFonts w:cs="Arial"/>
        </w:rPr>
        <w:t xml:space="preserve">, </w:t>
      </w:r>
      <w:proofErr w:type="spellStart"/>
      <w:r w:rsidRPr="00D85E4E">
        <w:rPr>
          <w:rFonts w:cs="Arial"/>
          <w:lang w:val="de-DE"/>
        </w:rPr>
        <w:t>Kronsaalsweg</w:t>
      </w:r>
      <w:proofErr w:type="spellEnd"/>
      <w:r w:rsidRPr="00D85E4E">
        <w:rPr>
          <w:rFonts w:cs="Arial"/>
        </w:rPr>
        <w:t xml:space="preserve"> 40, 22525 </w:t>
      </w:r>
      <w:r w:rsidRPr="00D85E4E">
        <w:rPr>
          <w:rFonts w:cs="Arial"/>
          <w:lang w:val="de-DE"/>
        </w:rPr>
        <w:t>Hamburg</w:t>
      </w:r>
      <w:r w:rsidRPr="00D85E4E">
        <w:rPr>
          <w:rFonts w:cs="Arial"/>
        </w:rPr>
        <w:t>, Германия, как производитель терапевтических аппаратов, описанных в настоящей инструкции по использованию, заявляет, что изделие отвечает соответствующим требованиям Директивы 93/42/EЭС о медицинских изделиях.</w:t>
      </w:r>
    </w:p>
    <w:p w:rsidR="00AF6704" w:rsidRPr="00D85E4E" w:rsidRDefault="00AF6704" w:rsidP="00AF6704">
      <w:pPr>
        <w:autoSpaceDE w:val="0"/>
        <w:autoSpaceDN w:val="0"/>
        <w:adjustRightInd w:val="0"/>
        <w:spacing w:after="0" w:line="240" w:lineRule="auto"/>
      </w:pPr>
      <w:r w:rsidRPr="00D85E4E">
        <w:rPr>
          <w:rFonts w:cs="Arial"/>
        </w:rPr>
        <w:t>Полный текст заявления о соответствии можно получить у производителя – компании Weinmann (www.weinmann.de).</w:t>
      </w:r>
    </w:p>
    <w:p w:rsidR="00CC1954" w:rsidRDefault="00CC1954" w:rsidP="00CC1954"/>
    <w:p w:rsidR="00CC1954" w:rsidRPr="00CC1954" w:rsidRDefault="00CC1954" w:rsidP="00CC1954">
      <w:pPr>
        <w:pStyle w:val="a5"/>
        <w:ind w:left="1095"/>
      </w:pPr>
    </w:p>
    <w:sectPr w:rsidR="00CC1954" w:rsidRPr="00CC1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453"/>
    <w:multiLevelType w:val="multilevel"/>
    <w:tmpl w:val="618E1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8515F7"/>
    <w:multiLevelType w:val="multilevel"/>
    <w:tmpl w:val="CF4E7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6B9746E"/>
    <w:multiLevelType w:val="multilevel"/>
    <w:tmpl w:val="7DBAA9D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3D949E9"/>
    <w:multiLevelType w:val="hybridMultilevel"/>
    <w:tmpl w:val="59488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695A35"/>
    <w:multiLevelType w:val="hybridMultilevel"/>
    <w:tmpl w:val="777C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2"/>
    <w:rsid w:val="00260050"/>
    <w:rsid w:val="00575BC9"/>
    <w:rsid w:val="006B0269"/>
    <w:rsid w:val="00A075A2"/>
    <w:rsid w:val="00A83078"/>
    <w:rsid w:val="00AF6704"/>
    <w:rsid w:val="00B10E79"/>
    <w:rsid w:val="00CC1954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954"/>
    <w:pPr>
      <w:ind w:left="720"/>
      <w:contextualSpacing/>
    </w:pPr>
  </w:style>
  <w:style w:type="table" w:styleId="a6">
    <w:name w:val="Table Grid"/>
    <w:basedOn w:val="a1"/>
    <w:uiPriority w:val="59"/>
    <w:rsid w:val="00CC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954"/>
    <w:pPr>
      <w:ind w:left="720"/>
      <w:contextualSpacing/>
    </w:pPr>
  </w:style>
  <w:style w:type="table" w:styleId="a6">
    <w:name w:val="Table Grid"/>
    <w:basedOn w:val="a1"/>
    <w:uiPriority w:val="59"/>
    <w:rsid w:val="00CC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56F8-1E4F-4D7C-8E3B-D4C60DE5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Weinmann Geraete fuer Medizin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Borodina, Nadeschda</dc:creator>
  <cp:keywords/>
  <dc:description/>
  <cp:lastModifiedBy>Borodina, Nadeschda</cp:lastModifiedBy>
  <cp:revision>7</cp:revision>
  <dcterms:created xsi:type="dcterms:W3CDTF">2016-03-01T19:47:00Z</dcterms:created>
  <dcterms:modified xsi:type="dcterms:W3CDTF">2016-03-01T20:15:00Z</dcterms:modified>
</cp:coreProperties>
</file>